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pPr w:leftFromText="180" w:rightFromText="180" w:vertAnchor="text" w:horzAnchor="margin" w:tblpY="-166"/>
        <w:tblW w:w="9464" w:type="dxa"/>
        <w:tblLayout w:type="fixed"/>
        <w:tblLook w:val="04A0" w:firstRow="1" w:lastRow="0" w:firstColumn="1" w:lastColumn="0" w:noHBand="0" w:noVBand="1"/>
      </w:tblPr>
      <w:tblGrid>
        <w:gridCol w:w="4361"/>
        <w:gridCol w:w="2243"/>
        <w:gridCol w:w="2860"/>
      </w:tblGrid>
      <w:tr w:rsidR="000B6F2A">
        <w:trPr>
          <w:trHeight w:val="2097"/>
        </w:trPr>
        <w:tc>
          <w:tcPr>
            <w:tcW w:w="4361" w:type="dxa"/>
            <w:tcBorders>
              <w:top w:val="nil"/>
              <w:left w:val="nil"/>
              <w:bottom w:val="nil"/>
              <w:right w:val="nil"/>
            </w:tcBorders>
          </w:tcPr>
          <w:p w:rsidR="000B6F2A" w:rsidRDefault="002E47E9">
            <w:pPr>
              <w:tabs>
                <w:tab w:val="left" w:pos="5954"/>
              </w:tabs>
              <w:rPr>
                <w:b/>
                <w:sz w:val="28"/>
                <w:szCs w:val="28"/>
              </w:rPr>
            </w:pPr>
            <w:r>
              <w:rPr>
                <w:b/>
                <w:noProof/>
                <w:sz w:val="28"/>
                <w:szCs w:val="28"/>
              </w:rPr>
              <w:drawing>
                <wp:anchor distT="0" distB="0" distL="0" distR="0" simplePos="0" relativeHeight="3" behindDoc="1" locked="0" layoutInCell="1" allowOverlap="1">
                  <wp:simplePos x="0" y="0"/>
                  <wp:positionH relativeFrom="column">
                    <wp:posOffset>158115</wp:posOffset>
                  </wp:positionH>
                  <wp:positionV relativeFrom="paragraph">
                    <wp:posOffset>78740</wp:posOffset>
                  </wp:positionV>
                  <wp:extent cx="2457450" cy="1095375"/>
                  <wp:effectExtent l="0" t="0" r="0" b="0"/>
                  <wp:wrapNone/>
                  <wp:docPr id="1001"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Описание: горы34"/>
                          <pic:cNvPicPr>
                            <a:picLocks noChangeAspect="1" noChangeArrowheads="1"/>
                          </pic:cNvPicPr>
                        </pic:nvPicPr>
                        <pic:blipFill>
                          <a:blip r:embed="rId8"/>
                          <a:stretch>
                            <a:fillRect/>
                          </a:stretch>
                        </pic:blipFill>
                        <pic:spPr bwMode="auto">
                          <a:xfrm>
                            <a:off x="0" y="0"/>
                            <a:ext cx="2457450" cy="1095375"/>
                          </a:xfrm>
                          <a:prstGeom prst="rect">
                            <a:avLst/>
                          </a:prstGeom>
                        </pic:spPr>
                      </pic:pic>
                    </a:graphicData>
                  </a:graphic>
                </wp:anchor>
              </w:drawing>
            </w:r>
          </w:p>
          <w:p w:rsidR="000B6F2A" w:rsidRDefault="000B6F2A">
            <w:pPr>
              <w:rPr>
                <w:sz w:val="28"/>
                <w:szCs w:val="28"/>
              </w:rPr>
            </w:pPr>
          </w:p>
          <w:p w:rsidR="000B6F2A" w:rsidRDefault="000B6F2A">
            <w:pPr>
              <w:tabs>
                <w:tab w:val="left" w:pos="0"/>
              </w:tabs>
              <w:rPr>
                <w:sz w:val="28"/>
                <w:szCs w:val="28"/>
              </w:rPr>
            </w:pPr>
          </w:p>
        </w:tc>
        <w:tc>
          <w:tcPr>
            <w:tcW w:w="2243" w:type="dxa"/>
            <w:tcBorders>
              <w:top w:val="nil"/>
              <w:left w:val="nil"/>
              <w:bottom w:val="nil"/>
              <w:right w:val="nil"/>
            </w:tcBorders>
            <w:vAlign w:val="center"/>
          </w:tcPr>
          <w:p w:rsidR="000B6F2A" w:rsidRDefault="000B6F2A">
            <w:pPr>
              <w:pStyle w:val="ConsPlusNormal"/>
              <w:ind w:firstLine="34"/>
              <w:jc w:val="right"/>
              <w:rPr>
                <w:b/>
                <w:sz w:val="28"/>
                <w:szCs w:val="28"/>
              </w:rPr>
            </w:pPr>
          </w:p>
        </w:tc>
        <w:tc>
          <w:tcPr>
            <w:tcW w:w="2860" w:type="dxa"/>
            <w:tcBorders>
              <w:top w:val="nil"/>
              <w:left w:val="nil"/>
              <w:bottom w:val="nil"/>
              <w:right w:val="nil"/>
            </w:tcBorders>
            <w:vAlign w:val="center"/>
          </w:tcPr>
          <w:p w:rsidR="000B6F2A" w:rsidRDefault="000B6F2A">
            <w:pPr>
              <w:pStyle w:val="ConsPlusNormal"/>
              <w:ind w:firstLine="34"/>
              <w:jc w:val="right"/>
              <w:rPr>
                <w:b/>
                <w:sz w:val="28"/>
                <w:szCs w:val="28"/>
              </w:rPr>
            </w:pPr>
          </w:p>
        </w:tc>
      </w:tr>
    </w:tbl>
    <w:p w:rsidR="000B6F2A" w:rsidRDefault="000B6F2A">
      <w:pPr>
        <w:jc w:val="center"/>
        <w:rPr>
          <w:b/>
          <w:sz w:val="28"/>
          <w:szCs w:val="28"/>
        </w:rPr>
      </w:pPr>
    </w:p>
    <w:p w:rsidR="000B6F2A" w:rsidRDefault="000B6F2A">
      <w:pPr>
        <w:jc w:val="center"/>
        <w:rPr>
          <w:b/>
          <w:sz w:val="28"/>
          <w:szCs w:val="28"/>
        </w:rPr>
      </w:pPr>
    </w:p>
    <w:p w:rsidR="000B6F2A" w:rsidRDefault="000B6F2A">
      <w:pPr>
        <w:jc w:val="center"/>
        <w:rPr>
          <w:b/>
          <w:sz w:val="28"/>
          <w:szCs w:val="28"/>
        </w:rPr>
      </w:pPr>
    </w:p>
    <w:p w:rsidR="000B6F2A" w:rsidRDefault="000B6F2A">
      <w:pPr>
        <w:jc w:val="center"/>
        <w:rPr>
          <w:b/>
          <w:sz w:val="28"/>
          <w:szCs w:val="28"/>
        </w:rPr>
      </w:pPr>
    </w:p>
    <w:p w:rsidR="000B6F2A" w:rsidRDefault="000B6F2A">
      <w:pPr>
        <w:jc w:val="center"/>
        <w:rPr>
          <w:b/>
          <w:sz w:val="28"/>
          <w:szCs w:val="28"/>
        </w:rPr>
      </w:pPr>
    </w:p>
    <w:p w:rsidR="000B6F2A" w:rsidRDefault="000B6F2A">
      <w:pPr>
        <w:jc w:val="center"/>
        <w:rPr>
          <w:b/>
          <w:sz w:val="28"/>
          <w:szCs w:val="28"/>
        </w:rPr>
      </w:pPr>
    </w:p>
    <w:p w:rsidR="000B6F2A" w:rsidRDefault="000B6F2A">
      <w:pPr>
        <w:jc w:val="center"/>
        <w:rPr>
          <w:b/>
          <w:sz w:val="36"/>
          <w:szCs w:val="36"/>
        </w:rPr>
      </w:pPr>
    </w:p>
    <w:p w:rsidR="000B6F2A" w:rsidRDefault="000B6F2A">
      <w:pPr>
        <w:jc w:val="center"/>
        <w:rPr>
          <w:b/>
          <w:sz w:val="36"/>
          <w:szCs w:val="36"/>
        </w:rPr>
      </w:pPr>
    </w:p>
    <w:p w:rsidR="000B6F2A" w:rsidRDefault="000B6F2A">
      <w:pPr>
        <w:jc w:val="center"/>
        <w:rPr>
          <w:b/>
          <w:sz w:val="36"/>
          <w:szCs w:val="36"/>
        </w:rPr>
      </w:pPr>
    </w:p>
    <w:p w:rsidR="000B6F2A" w:rsidRDefault="002E47E9">
      <w:pPr>
        <w:jc w:val="center"/>
        <w:rPr>
          <w:b/>
          <w:sz w:val="36"/>
          <w:szCs w:val="36"/>
        </w:rPr>
      </w:pPr>
      <w:r>
        <w:rPr>
          <w:b/>
          <w:sz w:val="36"/>
          <w:szCs w:val="36"/>
        </w:rPr>
        <w:t>АНАЛИТИЧЕСКИЙ ОТЧЕТ</w:t>
      </w:r>
    </w:p>
    <w:p w:rsidR="000B6F2A" w:rsidRDefault="000B6F2A">
      <w:pPr>
        <w:jc w:val="center"/>
        <w:rPr>
          <w:b/>
          <w:sz w:val="32"/>
          <w:szCs w:val="32"/>
        </w:rPr>
      </w:pPr>
    </w:p>
    <w:p w:rsidR="000B6F2A" w:rsidRDefault="002E47E9">
      <w:pPr>
        <w:widowControl w:val="0"/>
        <w:tabs>
          <w:tab w:val="left" w:pos="0"/>
        </w:tabs>
        <w:ind w:left="709"/>
        <w:jc w:val="center"/>
        <w:rPr>
          <w:bCs/>
          <w:spacing w:val="-7"/>
          <w:sz w:val="28"/>
          <w:szCs w:val="28"/>
        </w:rPr>
      </w:pPr>
      <w:r>
        <w:rPr>
          <w:sz w:val="28"/>
          <w:szCs w:val="28"/>
        </w:rPr>
        <w:t xml:space="preserve">о качестве условий </w:t>
      </w:r>
      <w:r>
        <w:rPr>
          <w:bCs/>
          <w:sz w:val="28"/>
          <w:szCs w:val="28"/>
        </w:rPr>
        <w:t>осуществления образовательной деятельности образовательной организацией</w:t>
      </w:r>
    </w:p>
    <w:p w:rsidR="000B6F2A" w:rsidRDefault="002E47E9">
      <w:pPr>
        <w:jc w:val="center"/>
      </w:pP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p>
    <w:p w:rsidR="000B6F2A" w:rsidRDefault="002E47E9">
      <w:pPr>
        <w:spacing w:line="276" w:lineRule="auto"/>
        <w:jc w:val="center"/>
      </w:pPr>
      <w:r>
        <w:rPr>
          <w:sz w:val="28"/>
          <w:szCs w:val="28"/>
        </w:rPr>
        <w:t xml:space="preserve">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0B6F2A" w:rsidRDefault="000B6F2A">
      <w:pPr>
        <w:spacing w:line="276" w:lineRule="auto"/>
        <w:jc w:val="center"/>
        <w:rPr>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0B6F2A">
      <w:pPr>
        <w:widowControl w:val="0"/>
        <w:tabs>
          <w:tab w:val="left" w:pos="0"/>
        </w:tabs>
        <w:ind w:left="709"/>
        <w:jc w:val="both"/>
        <w:rPr>
          <w:bCs/>
          <w:spacing w:val="-7"/>
          <w:sz w:val="28"/>
          <w:szCs w:val="28"/>
        </w:rPr>
      </w:pPr>
    </w:p>
    <w:p w:rsidR="000B6F2A" w:rsidRDefault="002E47E9">
      <w:pPr>
        <w:widowControl w:val="0"/>
        <w:tabs>
          <w:tab w:val="left" w:pos="0"/>
        </w:tabs>
        <w:jc w:val="center"/>
        <w:rPr>
          <w:bCs/>
          <w:spacing w:val="-7"/>
          <w:sz w:val="28"/>
          <w:szCs w:val="28"/>
        </w:rPr>
      </w:pPr>
      <w:r>
        <w:rPr>
          <w:bCs/>
          <w:spacing w:val="-7"/>
          <w:sz w:val="28"/>
          <w:szCs w:val="28"/>
        </w:rPr>
        <w:t>г. Грозный, 2025</w:t>
      </w:r>
    </w:p>
    <w:p w:rsidR="000B6F2A" w:rsidRDefault="002E47E9">
      <w:pPr>
        <w:spacing w:after="160" w:line="259" w:lineRule="auto"/>
        <w:rPr>
          <w:bCs/>
          <w:spacing w:val="-7"/>
          <w:sz w:val="28"/>
          <w:szCs w:val="28"/>
        </w:rPr>
      </w:pPr>
      <w:r>
        <w:br w:type="page"/>
      </w:r>
    </w:p>
    <w:p w:rsidR="000B6F2A" w:rsidRDefault="002E47E9">
      <w:pPr>
        <w:jc w:val="center"/>
        <w:rPr>
          <w:sz w:val="28"/>
          <w:szCs w:val="28"/>
        </w:rPr>
      </w:pPr>
      <w:r>
        <w:rPr>
          <w:sz w:val="28"/>
          <w:szCs w:val="28"/>
        </w:rPr>
        <w:lastRenderedPageBreak/>
        <w:t>Аналитический отчет</w:t>
      </w:r>
    </w:p>
    <w:p w:rsidR="000B6F2A" w:rsidRDefault="002E47E9">
      <w:pPr>
        <w:widowControl w:val="0"/>
        <w:tabs>
          <w:tab w:val="left" w:pos="0"/>
        </w:tabs>
        <w:ind w:left="709"/>
        <w:jc w:val="center"/>
        <w:rPr>
          <w:bCs/>
          <w:spacing w:val="-7"/>
          <w:sz w:val="28"/>
          <w:szCs w:val="28"/>
        </w:rPr>
      </w:pPr>
      <w:r>
        <w:rPr>
          <w:sz w:val="28"/>
          <w:szCs w:val="28"/>
        </w:rPr>
        <w:t xml:space="preserve">о качестве условий </w:t>
      </w:r>
      <w:r>
        <w:rPr>
          <w:bCs/>
          <w:sz w:val="28"/>
          <w:szCs w:val="28"/>
        </w:rPr>
        <w:t>осуществления образовательной деятельности образовательной организацией</w:t>
      </w:r>
    </w:p>
    <w:p w:rsidR="000B6F2A" w:rsidRDefault="002E47E9">
      <w:pPr>
        <w:jc w:val="center"/>
      </w:pP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r>
        <w:rPr>
          <w:sz w:val="28"/>
          <w:szCs w:val="28"/>
        </w:rPr>
        <w:t xml:space="preserve"> </w:t>
      </w:r>
    </w:p>
    <w:p w:rsidR="000B6F2A" w:rsidRDefault="002E47E9">
      <w:pPr>
        <w:jc w:val="center"/>
      </w:pPr>
      <w:r>
        <w:rPr>
          <w:sz w:val="28"/>
          <w:szCs w:val="28"/>
        </w:rPr>
        <w:t xml:space="preserve">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0B6F2A" w:rsidRDefault="000B6F2A">
      <w:pPr>
        <w:spacing w:line="276" w:lineRule="auto"/>
        <w:jc w:val="center"/>
        <w:rPr>
          <w:sz w:val="28"/>
          <w:szCs w:val="28"/>
        </w:rPr>
      </w:pPr>
    </w:p>
    <w:p w:rsidR="000B6F2A" w:rsidRDefault="002E47E9">
      <w:pPr>
        <w:widowControl w:val="0"/>
        <w:tabs>
          <w:tab w:val="left" w:pos="0"/>
        </w:tabs>
        <w:jc w:val="both"/>
        <w:rPr>
          <w:sz w:val="28"/>
          <w:szCs w:val="28"/>
        </w:rPr>
      </w:pPr>
      <w:r>
        <w:rPr>
          <w:sz w:val="28"/>
          <w:szCs w:val="28"/>
        </w:rPr>
        <w:tab/>
        <w:t>г. Грозный                                                                         01 декабря 2025 года</w:t>
      </w:r>
    </w:p>
    <w:p w:rsidR="000B6F2A" w:rsidRDefault="000B6F2A">
      <w:pPr>
        <w:widowControl w:val="0"/>
        <w:tabs>
          <w:tab w:val="left" w:pos="0"/>
        </w:tabs>
        <w:jc w:val="both"/>
        <w:rPr>
          <w:sz w:val="28"/>
          <w:szCs w:val="28"/>
        </w:rPr>
      </w:pPr>
    </w:p>
    <w:p w:rsidR="000B6F2A" w:rsidRDefault="002E47E9">
      <w:pPr>
        <w:tabs>
          <w:tab w:val="left" w:pos="0"/>
        </w:tabs>
        <w:ind w:firstLine="709"/>
        <w:jc w:val="both"/>
        <w:rPr>
          <w:bCs/>
          <w:sz w:val="28"/>
          <w:szCs w:val="28"/>
        </w:rPr>
      </w:pPr>
      <w:r>
        <w:rPr>
          <w:sz w:val="28"/>
          <w:szCs w:val="28"/>
        </w:rPr>
        <w:t xml:space="preserve">Сбор и обобщение информации о качестве условий </w:t>
      </w:r>
      <w:r>
        <w:rPr>
          <w:bCs/>
          <w:sz w:val="28"/>
          <w:szCs w:val="28"/>
        </w:rPr>
        <w:t>осуществления образовательной деятельности образовательной организацией:</w:t>
      </w:r>
    </w:p>
    <w:p w:rsidR="000B6F2A" w:rsidRDefault="002E47E9">
      <w:pPr>
        <w:tabs>
          <w:tab w:val="left" w:pos="3544"/>
        </w:tabs>
        <w:spacing w:line="276" w:lineRule="auto"/>
        <w:jc w:val="both"/>
      </w:pP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p>
    <w:p w:rsidR="000B6F2A" w:rsidRDefault="002E47E9">
      <w:pPr>
        <w:tabs>
          <w:tab w:val="left" w:pos="0"/>
        </w:tabs>
        <w:jc w:val="both"/>
        <w:rPr>
          <w:sz w:val="28"/>
          <w:szCs w:val="28"/>
        </w:rPr>
      </w:pPr>
      <w:r>
        <w:rPr>
          <w:sz w:val="28"/>
          <w:szCs w:val="28"/>
        </w:rPr>
        <w:t xml:space="preserve">осуществлено организацией-оператором – АНО «Северо-Кавказский центр профессионально-общественной аккредитации» </w:t>
      </w:r>
      <w:r>
        <w:rPr>
          <w:color w:val="000000"/>
          <w:sz w:val="28"/>
          <w:szCs w:val="28"/>
        </w:rPr>
        <w:t xml:space="preserve">во исполнение ч.2 ст.95 Федерального Закона от 29.12.2012г. № 273-ФЗ «Об образовании в Российской Федерации» </w:t>
      </w:r>
      <w:r>
        <w:rPr>
          <w:sz w:val="28"/>
          <w:szCs w:val="28"/>
        </w:rPr>
        <w:t>в соответствии со следующими нормативно-правовыми актами и методическими рекомендациями:</w:t>
      </w:r>
    </w:p>
    <w:p w:rsidR="000B6F2A" w:rsidRDefault="002E47E9">
      <w:pPr>
        <w:tabs>
          <w:tab w:val="left" w:pos="0"/>
        </w:tabs>
        <w:ind w:firstLine="709"/>
        <w:jc w:val="both"/>
        <w:rPr>
          <w:sz w:val="28"/>
          <w:szCs w:val="28"/>
        </w:rPr>
      </w:pPr>
      <w:r>
        <w:rPr>
          <w:sz w:val="28"/>
          <w:szCs w:val="28"/>
        </w:rPr>
        <w:t>1.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B6F2A" w:rsidRDefault="002E47E9">
      <w:pPr>
        <w:tabs>
          <w:tab w:val="left" w:pos="0"/>
        </w:tabs>
        <w:ind w:firstLine="709"/>
        <w:jc w:val="both"/>
        <w:rPr>
          <w:sz w:val="28"/>
          <w:szCs w:val="28"/>
        </w:rPr>
      </w:pPr>
      <w:r>
        <w:rPr>
          <w:sz w:val="28"/>
          <w:szCs w:val="28"/>
        </w:rPr>
        <w:t>2. 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B6F2A" w:rsidRDefault="002E47E9">
      <w:pPr>
        <w:tabs>
          <w:tab w:val="left" w:pos="0"/>
        </w:tabs>
        <w:ind w:firstLine="709"/>
        <w:jc w:val="both"/>
        <w:rPr>
          <w:sz w:val="28"/>
          <w:szCs w:val="28"/>
        </w:rPr>
      </w:pPr>
      <w:r>
        <w:rPr>
          <w:sz w:val="28"/>
          <w:szCs w:val="28"/>
        </w:rPr>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B6F2A" w:rsidRDefault="002E47E9">
      <w:pPr>
        <w:tabs>
          <w:tab w:val="left" w:pos="0"/>
        </w:tabs>
        <w:ind w:firstLine="709"/>
        <w:jc w:val="both"/>
        <w:rPr>
          <w:sz w:val="28"/>
          <w:szCs w:val="28"/>
        </w:rPr>
      </w:pPr>
      <w:r>
        <w:rPr>
          <w:sz w:val="28"/>
          <w:szCs w:val="28"/>
        </w:rPr>
        <w:t xml:space="preserve">4.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w:t>
      </w:r>
      <w:r>
        <w:rPr>
          <w:sz w:val="28"/>
          <w:szCs w:val="28"/>
        </w:rPr>
        <w:lastRenderedPageBreak/>
        <w:t>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0B6F2A" w:rsidRDefault="002E47E9">
      <w:pPr>
        <w:tabs>
          <w:tab w:val="left" w:pos="0"/>
        </w:tabs>
        <w:ind w:firstLine="709"/>
        <w:jc w:val="both"/>
        <w:rPr>
          <w:sz w:val="28"/>
          <w:szCs w:val="28"/>
        </w:rPr>
      </w:pPr>
      <w:r>
        <w:rPr>
          <w:sz w:val="28"/>
          <w:szCs w:val="28"/>
        </w:rPr>
        <w:t>Общие исходные сведения об организации:</w:t>
      </w:r>
    </w:p>
    <w:p w:rsidR="000B6F2A" w:rsidRDefault="002E47E9">
      <w:pPr>
        <w:pStyle w:val="af0"/>
        <w:numPr>
          <w:ilvl w:val="0"/>
          <w:numId w:val="2"/>
        </w:numPr>
        <w:tabs>
          <w:tab w:val="left" w:pos="709"/>
          <w:tab w:val="left" w:pos="1134"/>
          <w:tab w:val="left" w:pos="1560"/>
        </w:tabs>
        <w:spacing w:beforeAutospacing="1"/>
        <w:jc w:val="both"/>
        <w:textAlignment w:val="top"/>
        <w:rPr>
          <w:sz w:val="28"/>
          <w:szCs w:val="28"/>
        </w:rPr>
      </w:pPr>
      <w:r>
        <w:rPr>
          <w:b/>
          <w:sz w:val="28"/>
          <w:szCs w:val="28"/>
        </w:rPr>
        <w:t>Наименование организации</w:t>
      </w:r>
      <w:r>
        <w:rPr>
          <w:sz w:val="28"/>
          <w:szCs w:val="28"/>
        </w:rPr>
        <w:t xml:space="preserve">: </w:t>
      </w: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p>
    <w:p w:rsidR="000B6F2A" w:rsidRDefault="002E47E9">
      <w:pPr>
        <w:pStyle w:val="af0"/>
        <w:numPr>
          <w:ilvl w:val="0"/>
          <w:numId w:val="2"/>
        </w:numPr>
        <w:tabs>
          <w:tab w:val="left" w:pos="709"/>
          <w:tab w:val="left" w:pos="1134"/>
          <w:tab w:val="left" w:pos="1560"/>
        </w:tabs>
        <w:jc w:val="both"/>
        <w:textAlignment w:val="top"/>
        <w:rPr>
          <w:sz w:val="28"/>
          <w:szCs w:val="28"/>
        </w:rPr>
      </w:pPr>
      <w:r>
        <w:rPr>
          <w:b/>
          <w:sz w:val="28"/>
          <w:szCs w:val="28"/>
        </w:rPr>
        <w:t>Юридический адрес организации:</w:t>
      </w:r>
      <w:r>
        <w:rPr>
          <w:sz w:val="28"/>
          <w:szCs w:val="28"/>
        </w:rPr>
        <w:t> </w:t>
      </w:r>
      <w:r>
        <w:rPr>
          <w:color w:val="000000"/>
          <w:sz w:val="28"/>
          <w:szCs w:val="28"/>
        </w:rPr>
        <w:t>366241, Чеченская Республика, Ножай-Юртовский район, село Чурч-Ирзу, Школьная ул, д. 3</w:t>
      </w:r>
      <w:r>
        <w:rPr>
          <w:sz w:val="28"/>
          <w:szCs w:val="28"/>
        </w:rPr>
        <w:t>.</w:t>
      </w:r>
    </w:p>
    <w:p w:rsidR="000B6F2A" w:rsidRDefault="002E47E9">
      <w:pPr>
        <w:pStyle w:val="af0"/>
        <w:numPr>
          <w:ilvl w:val="0"/>
          <w:numId w:val="2"/>
        </w:numPr>
        <w:tabs>
          <w:tab w:val="left" w:pos="709"/>
          <w:tab w:val="left" w:pos="1134"/>
          <w:tab w:val="left" w:pos="1560"/>
        </w:tabs>
        <w:jc w:val="both"/>
        <w:textAlignment w:val="top"/>
        <w:rPr>
          <w:sz w:val="28"/>
          <w:szCs w:val="28"/>
        </w:rPr>
      </w:pPr>
      <w:r>
        <w:rPr>
          <w:b/>
          <w:sz w:val="28"/>
          <w:szCs w:val="28"/>
        </w:rPr>
        <w:t>Период проведения сбора и обобщения информации</w:t>
      </w:r>
      <w:r>
        <w:rPr>
          <w:sz w:val="28"/>
          <w:szCs w:val="28"/>
        </w:rPr>
        <w:t xml:space="preserve">: с 29.09.2025 по 28.11.2025 гг. </w:t>
      </w:r>
    </w:p>
    <w:p w:rsidR="000B6F2A" w:rsidRDefault="002E47E9">
      <w:pPr>
        <w:pStyle w:val="af0"/>
        <w:numPr>
          <w:ilvl w:val="0"/>
          <w:numId w:val="2"/>
        </w:numPr>
        <w:tabs>
          <w:tab w:val="left" w:pos="709"/>
          <w:tab w:val="left" w:pos="1134"/>
          <w:tab w:val="left" w:pos="1560"/>
        </w:tabs>
        <w:jc w:val="both"/>
        <w:rPr>
          <w:sz w:val="28"/>
          <w:szCs w:val="28"/>
        </w:rPr>
      </w:pPr>
      <w:r>
        <w:rPr>
          <w:b/>
          <w:sz w:val="28"/>
          <w:szCs w:val="28"/>
        </w:rPr>
        <w:t>Численность респондентов в образовательной организации</w:t>
      </w:r>
      <w:r>
        <w:rPr>
          <w:sz w:val="28"/>
          <w:szCs w:val="28"/>
        </w:rPr>
        <w:t>: согласно приложению 1 к настоящему отчету.</w:t>
      </w:r>
    </w:p>
    <w:p w:rsidR="000B6F2A" w:rsidRDefault="002E47E9">
      <w:pPr>
        <w:ind w:firstLine="708"/>
        <w:jc w:val="both"/>
        <w:rPr>
          <w:color w:val="000000"/>
          <w:sz w:val="28"/>
          <w:szCs w:val="28"/>
        </w:rPr>
      </w:pPr>
      <w:r>
        <w:rPr>
          <w:b/>
          <w:sz w:val="28"/>
          <w:szCs w:val="28"/>
          <w:u w:val="single"/>
        </w:rPr>
        <w:t>Рекомендации членов внешних экспертных комиссий</w:t>
      </w:r>
      <w:r>
        <w:rPr>
          <w:sz w:val="28"/>
          <w:szCs w:val="28"/>
        </w:rPr>
        <w:t xml:space="preserve"> и респондентов по улучшению качества условий осуществления образовательной деятельности </w:t>
      </w: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p>
    <w:tbl>
      <w:tblPr>
        <w:tblStyle w:val="af4"/>
        <w:tblW w:w="9776" w:type="dxa"/>
        <w:tblLayout w:type="fixed"/>
        <w:tblLook w:val="04A0" w:firstRow="1" w:lastRow="0" w:firstColumn="1" w:lastColumn="0" w:noHBand="0" w:noVBand="1"/>
      </w:tblPr>
      <w:tblGrid>
        <w:gridCol w:w="2676"/>
        <w:gridCol w:w="7100"/>
      </w:tblGrid>
      <w:tr w:rsidR="000B6F2A" w:rsidTr="006760AA">
        <w:tc>
          <w:tcPr>
            <w:tcW w:w="2676" w:type="dxa"/>
            <w:shd w:val="clear" w:color="auto" w:fill="DEEAF6" w:themeFill="accent1" w:themeFillTint="33"/>
          </w:tcPr>
          <w:p w:rsidR="000B6F2A" w:rsidRDefault="002E47E9">
            <w:pPr>
              <w:jc w:val="both"/>
            </w:pPr>
            <w:r>
              <w:t>Критерий 1</w:t>
            </w:r>
          </w:p>
        </w:tc>
        <w:tc>
          <w:tcPr>
            <w:tcW w:w="7100" w:type="dxa"/>
            <w:shd w:val="clear" w:color="auto" w:fill="DEEAF6" w:themeFill="accent1" w:themeFillTint="33"/>
          </w:tcPr>
          <w:p w:rsidR="000B6F2A" w:rsidRDefault="002E47E9">
            <w:pPr>
              <w:jc w:val="center"/>
            </w:pPr>
            <w:r>
              <w:t>Открытость и доступность информации об организации</w:t>
            </w:r>
          </w:p>
        </w:tc>
      </w:tr>
      <w:tr w:rsidR="000B6F2A" w:rsidTr="006760AA">
        <w:tc>
          <w:tcPr>
            <w:tcW w:w="2676" w:type="dxa"/>
            <w:shd w:val="clear" w:color="auto" w:fill="auto"/>
          </w:tcPr>
          <w:p w:rsidR="000B6F2A" w:rsidRDefault="002E47E9">
            <w:pPr>
              <w:jc w:val="both"/>
              <w:rPr>
                <w:i/>
                <w:iCs/>
              </w:rPr>
            </w:pPr>
            <w:r>
              <w:rPr>
                <w:i/>
                <w:iCs/>
              </w:rPr>
              <w:t>Пок. 1.3.</w:t>
            </w:r>
          </w:p>
        </w:tc>
        <w:tc>
          <w:tcPr>
            <w:tcW w:w="7100" w:type="dxa"/>
            <w:shd w:val="clear" w:color="auto" w:fill="auto"/>
          </w:tcPr>
          <w:p w:rsidR="000B6F2A" w:rsidRDefault="002E47E9">
            <w:pPr>
              <w:jc w:val="both"/>
              <w:rPr>
                <w:i/>
                <w:iCs/>
              </w:rPr>
            </w:pPr>
            <w:r>
              <w:rPr>
                <w:i/>
                <w:iCs/>
              </w:rPr>
              <w:t xml:space="preserve">Удовлетворенность получателей услуг открытостью и доступностью информации об образовательной организации </w:t>
            </w:r>
          </w:p>
        </w:tc>
      </w:tr>
      <w:tr w:rsidR="000B6F2A" w:rsidTr="006760AA">
        <w:tc>
          <w:tcPr>
            <w:tcW w:w="2676" w:type="dxa"/>
            <w:shd w:val="clear" w:color="auto" w:fill="auto"/>
          </w:tcPr>
          <w:p w:rsidR="000B6F2A" w:rsidRDefault="000B6F2A">
            <w:pPr>
              <w:jc w:val="both"/>
            </w:pPr>
          </w:p>
        </w:tc>
        <w:tc>
          <w:tcPr>
            <w:tcW w:w="7100" w:type="dxa"/>
            <w:shd w:val="clear" w:color="auto" w:fill="auto"/>
          </w:tcPr>
          <w:p w:rsidR="000B6F2A" w:rsidRDefault="002E47E9">
            <w:pPr>
              <w:jc w:val="both"/>
            </w:pPr>
            <w:r>
              <w:t xml:space="preserve">Зафиксирован низкий процент посещения сайта образовательной организации среди родительской общественности. Для его увеличения рекомендуется разместить активную ссылку или </w:t>
            </w:r>
            <w:r>
              <w:rPr>
                <w:lang w:val="en-US"/>
              </w:rPr>
              <w:t>qr</w:t>
            </w:r>
            <w:r>
              <w:t>-код на раздел «Родителям и ученикам» сайта образовательной организации в закрепленных сообщениях в чатах педагогов и родителей. Периодически обращать внимание родителей о возможности получения интересующей их информации в соответствующем разделе сайта</w:t>
            </w:r>
          </w:p>
          <w:p w:rsidR="000B6F2A" w:rsidRDefault="000B6F2A">
            <w:pPr>
              <w:jc w:val="both"/>
            </w:pPr>
          </w:p>
          <w:p w:rsidR="000B6F2A" w:rsidRDefault="002E47E9">
            <w:pPr>
              <w:jc w:val="both"/>
            </w:pPr>
            <w:r>
              <w:t>Провести работу для получателей услуг по популяризации сайта образовательной организации, сообществ и каналов организации в социальных сетях. Разъяснить получателям услуг информацию о преимуществах использования дистанционных способов взаимодействия с образовательной организацией.</w:t>
            </w:r>
          </w:p>
          <w:p w:rsidR="006F442D" w:rsidRDefault="006F442D">
            <w:pPr>
              <w:jc w:val="both"/>
            </w:pPr>
          </w:p>
          <w:p w:rsidR="006F442D" w:rsidRDefault="006F442D" w:rsidP="006F442D">
            <w:pPr>
              <w:jc w:val="both"/>
            </w:pPr>
            <w:r>
              <w:t xml:space="preserve">Актуализировать информацию на сайте образовательной организации: </w:t>
            </w:r>
          </w:p>
          <w:p w:rsidR="006F442D" w:rsidRDefault="006F442D" w:rsidP="006F442D">
            <w:pPr>
              <w:jc w:val="both"/>
            </w:pPr>
            <w:r>
              <w:t>1. Разместить действующий план финансово-хозяйственной деятельности - на 2025 год и плановый период 2026, 2027гг</w:t>
            </w:r>
          </w:p>
          <w:p w:rsidR="006F442D" w:rsidRDefault="006F442D" w:rsidP="006F442D">
            <w:pPr>
              <w:jc w:val="both"/>
            </w:pPr>
            <w:r>
              <w:t>2. Актуализировать раздел сайта о материально-техническом оснащении и доступной среде в соответствии с фактически выполненными условиями доступности организации для лиц с ОВЗ</w:t>
            </w:r>
          </w:p>
          <w:p w:rsidR="006F442D" w:rsidRDefault="006F442D" w:rsidP="006F442D">
            <w:pPr>
              <w:jc w:val="both"/>
            </w:pPr>
            <w:r>
              <w:t xml:space="preserve">3. Дополнить информацию о персональном составе всех педагогических работников: дописать год действующего повышения квалификации, количество часов обучения, тематику </w:t>
            </w:r>
            <w:r>
              <w:lastRenderedPageBreak/>
              <w:t>повышения квалификации, наименование образовательной организации, выдавшей удостоверение о повышении квалификации, информацию об образовании и квалификации педагогических работников</w:t>
            </w:r>
          </w:p>
          <w:p w:rsidR="000B6F2A" w:rsidRDefault="000B6F2A">
            <w:pPr>
              <w:jc w:val="both"/>
              <w:rPr>
                <w:u w:val="single"/>
              </w:rPr>
            </w:pPr>
          </w:p>
        </w:tc>
      </w:tr>
      <w:tr w:rsidR="0082467E" w:rsidTr="006025CD">
        <w:tc>
          <w:tcPr>
            <w:tcW w:w="2676" w:type="dxa"/>
            <w:shd w:val="clear" w:color="auto" w:fill="DEEAF6" w:themeFill="accent1" w:themeFillTint="33"/>
          </w:tcPr>
          <w:p w:rsidR="0082467E" w:rsidRPr="00137286" w:rsidRDefault="0082467E" w:rsidP="0082467E">
            <w:pPr>
              <w:jc w:val="center"/>
            </w:pPr>
            <w:r w:rsidRPr="00137286">
              <w:lastRenderedPageBreak/>
              <w:t>Критерий 5</w:t>
            </w:r>
          </w:p>
        </w:tc>
        <w:tc>
          <w:tcPr>
            <w:tcW w:w="7100" w:type="dxa"/>
            <w:shd w:val="clear" w:color="auto" w:fill="DEEAF6" w:themeFill="accent1" w:themeFillTint="33"/>
          </w:tcPr>
          <w:p w:rsidR="0082467E" w:rsidRPr="00137286" w:rsidRDefault="0082467E" w:rsidP="0082467E">
            <w:pPr>
              <w:jc w:val="center"/>
            </w:pPr>
            <w:r w:rsidRPr="00137286">
              <w:t>Удовлетворенность условиями оказания услуг</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82467E" w:rsidRPr="005036EE" w:rsidTr="0082467E">
        <w:tc>
          <w:tcPr>
            <w:tcW w:w="2660" w:type="dxa"/>
            <w:shd w:val="clear" w:color="auto" w:fill="auto"/>
          </w:tcPr>
          <w:p w:rsidR="0082467E" w:rsidRPr="00137286" w:rsidRDefault="0082467E" w:rsidP="0082467E">
            <w:pPr>
              <w:jc w:val="both"/>
            </w:pPr>
          </w:p>
        </w:tc>
        <w:tc>
          <w:tcPr>
            <w:tcW w:w="7116" w:type="dxa"/>
            <w:shd w:val="clear" w:color="auto" w:fill="auto"/>
          </w:tcPr>
          <w:p w:rsidR="0082467E" w:rsidRDefault="0082467E" w:rsidP="0082467E">
            <w:pPr>
              <w:jc w:val="both"/>
              <w:rPr>
                <w:u w:val="single"/>
              </w:rPr>
            </w:pPr>
            <w:r w:rsidRPr="00137286">
              <w:rPr>
                <w:u w:val="single"/>
              </w:rPr>
              <w:t xml:space="preserve">Рекомендации </w:t>
            </w:r>
            <w:r>
              <w:rPr>
                <w:u w:val="single"/>
              </w:rPr>
              <w:t>экспертов</w:t>
            </w:r>
            <w:r w:rsidRPr="00137286">
              <w:rPr>
                <w:u w:val="single"/>
              </w:rPr>
              <w:t>:</w:t>
            </w:r>
          </w:p>
          <w:p w:rsidR="0082467E" w:rsidRDefault="0082467E" w:rsidP="0082467E">
            <w:pPr>
              <w:jc w:val="both"/>
            </w:pPr>
            <w:r w:rsidRPr="005036EE">
              <w:t xml:space="preserve">Рассмотреть возможность систематического получения обратной связи от получателей услуг и выполнения их рекомендаций с целью увеличения количества </w:t>
            </w:r>
            <w:r>
              <w:t>получателей услуг</w:t>
            </w:r>
            <w:r w:rsidRPr="005036EE">
              <w:t xml:space="preserve">, готовых рекомендовать </w:t>
            </w:r>
            <w:r>
              <w:t>образовательную</w:t>
            </w:r>
            <w:r w:rsidRPr="005036EE">
              <w:t xml:space="preserve"> организацию </w:t>
            </w:r>
            <w:r>
              <w:t>родственникам и знакомым,</w:t>
            </w:r>
            <w:r w:rsidRPr="005036EE">
              <w:t xml:space="preserve"> а также повышения уровня удовлетворенности условиями оказания услуг в </w:t>
            </w:r>
            <w:r>
              <w:t xml:space="preserve">образовательной </w:t>
            </w:r>
            <w:r w:rsidRPr="005036EE">
              <w:t>организации в целом</w:t>
            </w:r>
          </w:p>
          <w:p w:rsidR="0082467E" w:rsidRDefault="0082467E" w:rsidP="0082467E">
            <w:pPr>
              <w:jc w:val="both"/>
            </w:pPr>
          </w:p>
          <w:p w:rsidR="0082467E" w:rsidRDefault="0082467E" w:rsidP="0082467E">
            <w:pPr>
              <w:jc w:val="both"/>
            </w:pPr>
            <w:r>
              <w:t>Рекомендации респондентов:</w:t>
            </w:r>
          </w:p>
          <w:p w:rsidR="0082467E" w:rsidRDefault="0082467E" w:rsidP="0082467E">
            <w:pPr>
              <w:jc w:val="both"/>
            </w:pPr>
            <w:r>
              <w:t>- повысить скорость интернет соединения;</w:t>
            </w:r>
          </w:p>
          <w:p w:rsidR="0082467E" w:rsidRDefault="0082467E" w:rsidP="0082467E">
            <w:pPr>
              <w:jc w:val="both"/>
            </w:pPr>
            <w:r>
              <w:t>- обновить спортивный инвентарь;</w:t>
            </w:r>
          </w:p>
          <w:p w:rsidR="0082467E" w:rsidRDefault="0082467E" w:rsidP="0082467E">
            <w:pPr>
              <w:jc w:val="both"/>
            </w:pPr>
            <w:r>
              <w:t>- рассмотреть возможность оборудования санузла для начальной школы в здании школы;</w:t>
            </w:r>
          </w:p>
          <w:p w:rsidR="0082467E" w:rsidRDefault="0082467E" w:rsidP="0082467E">
            <w:pPr>
              <w:jc w:val="both"/>
            </w:pPr>
            <w:r>
              <w:t>- о</w:t>
            </w:r>
            <w:r w:rsidRPr="00BE796D">
              <w:t>беспечить покрытие спортивных/игровых площадок травмобезопасным полимерным или натуральным покрытием</w:t>
            </w:r>
            <w:r>
              <w:t>;</w:t>
            </w:r>
          </w:p>
          <w:p w:rsidR="0082467E" w:rsidRPr="005036EE" w:rsidRDefault="0082467E" w:rsidP="0082467E">
            <w:pPr>
              <w:jc w:val="both"/>
            </w:pPr>
            <w:r>
              <w:t>- о</w:t>
            </w:r>
            <w:r w:rsidRPr="00BE796D">
              <w:t>беспечить маркировку уборочного инвентаря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w:t>
            </w:r>
            <w:r w:rsidRPr="00497DDC">
              <w:t xml:space="preserve"> </w:t>
            </w:r>
          </w:p>
        </w:tc>
      </w:tr>
    </w:tbl>
    <w:p w:rsidR="000B6F2A" w:rsidRDefault="002E47E9">
      <w:pPr>
        <w:ind w:firstLine="709"/>
        <w:jc w:val="both"/>
        <w:rPr>
          <w:sz w:val="28"/>
          <w:szCs w:val="28"/>
        </w:rPr>
      </w:pPr>
      <w:r>
        <w:rPr>
          <w:sz w:val="28"/>
          <w:szCs w:val="28"/>
          <w:u w:val="single"/>
        </w:rPr>
        <w:t>Интегральное значение по совокупности общих критериев</w:t>
      </w:r>
      <w:r>
        <w:rPr>
          <w:sz w:val="28"/>
          <w:szCs w:val="28"/>
        </w:rPr>
        <w:t xml:space="preserve">, с учетом значимости показателей, в отношении </w:t>
      </w:r>
      <w:r>
        <w:rPr>
          <w:bCs/>
          <w:sz w:val="28"/>
          <w:szCs w:val="28"/>
        </w:rPr>
        <w:t>образовательной организации:</w:t>
      </w:r>
      <w:r>
        <w:rPr>
          <w:sz w:val="28"/>
          <w:szCs w:val="28"/>
        </w:rPr>
        <w:t xml:space="preserve"> </w:t>
      </w:r>
    </w:p>
    <w:p w:rsidR="000B6F2A" w:rsidRDefault="002E47E9">
      <w:pPr>
        <w:jc w:val="both"/>
      </w:pPr>
      <w:r>
        <w:rPr>
          <w:color w:val="000000"/>
          <w:sz w:val="28"/>
          <w:szCs w:val="28"/>
        </w:rPr>
        <w:t>Муниципальное бюджетное общеобразовательное учреждение «средняя общеобразовательная школа с. Чурч-Ирзу имени Магомеда-Салаха Гадаевича Гадаева»,</w:t>
      </w:r>
      <w:r>
        <w:rPr>
          <w:sz w:val="28"/>
          <w:szCs w:val="28"/>
        </w:rPr>
        <w:t xml:space="preserve"> </w:t>
      </w:r>
    </w:p>
    <w:p w:rsidR="000B6F2A" w:rsidRDefault="002E47E9">
      <w:pPr>
        <w:jc w:val="both"/>
        <w:rPr>
          <w:sz w:val="28"/>
          <w:szCs w:val="28"/>
        </w:rPr>
      </w:pPr>
      <w:r>
        <w:rPr>
          <w:sz w:val="28"/>
          <w:szCs w:val="28"/>
        </w:rPr>
        <w:t xml:space="preserve">составило </w:t>
      </w:r>
      <w:r>
        <w:rPr>
          <w:b/>
          <w:color w:val="000000" w:themeColor="text1"/>
          <w:sz w:val="28"/>
          <w:szCs w:val="28"/>
        </w:rPr>
        <w:t>_</w:t>
      </w:r>
      <w:r w:rsidR="006760AA">
        <w:rPr>
          <w:b/>
          <w:color w:val="000000" w:themeColor="text1"/>
          <w:sz w:val="28"/>
          <w:szCs w:val="28"/>
        </w:rPr>
        <w:t>96,70</w:t>
      </w:r>
      <w:r>
        <w:rPr>
          <w:b/>
          <w:color w:val="000000" w:themeColor="text1"/>
          <w:sz w:val="28"/>
          <w:szCs w:val="28"/>
        </w:rPr>
        <w:t>___ балла</w:t>
      </w:r>
      <w:r>
        <w:rPr>
          <w:sz w:val="28"/>
          <w:szCs w:val="28"/>
        </w:rPr>
        <w:t>. Детализация показателей общих критериев, участвующих в формировании интегрального значения приведена в Приложении №1.</w:t>
      </w:r>
    </w:p>
    <w:p w:rsidR="000B6F2A" w:rsidRDefault="002E47E9">
      <w:pPr>
        <w:ind w:firstLine="709"/>
        <w:jc w:val="both"/>
        <w:rPr>
          <w:b/>
          <w:sz w:val="28"/>
          <w:szCs w:val="28"/>
        </w:rPr>
      </w:pPr>
      <w:r>
        <w:rPr>
          <w:sz w:val="28"/>
          <w:szCs w:val="28"/>
        </w:rPr>
        <w:t>Сведения, полученные по итогам реализации дистанционного и очного этапов сбора и обобщения информации о качестве условий осуществления образовательной деятельности в соответствии с показателями, характеризующими общие критерии оценки качества условий осуществления образовательной деятельности образовательными организациями, в отношении которых проводится независимая оценка, подлежат передаче в Общественный совет при Министерстве образования и науки Чеченской Республики по проведению независимой оценки качества условий осуществления образовательной деятельности образовательными организациями Чеченской Республики для принятия решения о присвоении рейтинга организации и формирования плана мероприятий по улучшению качества условий осуществления образовательной деятельности образовательной организацией.</w:t>
      </w:r>
    </w:p>
    <w:p w:rsidR="000B6F2A" w:rsidRDefault="002E47E9">
      <w:pPr>
        <w:rPr>
          <w:b/>
          <w:sz w:val="28"/>
          <w:szCs w:val="28"/>
        </w:rPr>
      </w:pPr>
      <w:r>
        <w:rPr>
          <w:b/>
          <w:sz w:val="28"/>
          <w:szCs w:val="28"/>
        </w:rPr>
        <w:t xml:space="preserve">     </w:t>
      </w:r>
    </w:p>
    <w:p w:rsidR="000B6F2A" w:rsidRDefault="002E47E9">
      <w:pPr>
        <w:rPr>
          <w:b/>
          <w:sz w:val="28"/>
          <w:szCs w:val="28"/>
        </w:rPr>
      </w:pPr>
      <w:r>
        <w:rPr>
          <w:b/>
          <w:sz w:val="28"/>
          <w:szCs w:val="28"/>
        </w:rPr>
        <w:t>Директор СКЦПОА</w:t>
      </w:r>
      <w:r>
        <w:rPr>
          <w:b/>
          <w:sz w:val="28"/>
          <w:szCs w:val="28"/>
        </w:rPr>
        <w:tab/>
      </w:r>
      <w:r>
        <w:rPr>
          <w:b/>
          <w:sz w:val="28"/>
          <w:szCs w:val="28"/>
        </w:rPr>
        <w:tab/>
      </w:r>
      <w:r>
        <w:rPr>
          <w:b/>
          <w:sz w:val="28"/>
          <w:szCs w:val="28"/>
        </w:rPr>
        <w:tab/>
      </w:r>
      <w:r>
        <w:rPr>
          <w:b/>
          <w:sz w:val="28"/>
          <w:szCs w:val="28"/>
        </w:rPr>
        <w:tab/>
        <w:t xml:space="preserve">                               </w:t>
      </w:r>
      <w:r>
        <w:rPr>
          <w:b/>
          <w:sz w:val="28"/>
          <w:szCs w:val="28"/>
        </w:rPr>
        <w:tab/>
        <w:t>Е.С. Квасова</w:t>
      </w:r>
    </w:p>
    <w:p w:rsidR="000B6F2A" w:rsidRDefault="000B6F2A">
      <w:pPr>
        <w:rPr>
          <w:sz w:val="28"/>
          <w:szCs w:val="28"/>
        </w:rPr>
      </w:pPr>
      <w:bookmarkStart w:id="0" w:name="_GoBack"/>
      <w:bookmarkEnd w:id="0"/>
    </w:p>
    <w:sectPr w:rsidR="000B6F2A">
      <w:headerReference w:type="even" r:id="rId9"/>
      <w:headerReference w:type="default" r:id="rId10"/>
      <w:headerReference w:type="first" r:id="rId11"/>
      <w:pgSz w:w="11906" w:h="16838"/>
      <w:pgMar w:top="1135" w:right="566" w:bottom="993"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DC8" w:rsidRDefault="00665DC8">
      <w:r>
        <w:separator/>
      </w:r>
    </w:p>
  </w:endnote>
  <w:endnote w:type="continuationSeparator" w:id="0">
    <w:p w:rsidR="00665DC8" w:rsidRDefault="0066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altName w:val="Times New Roman"/>
    <w:panose1 w:val="02020603050405020304"/>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DC8" w:rsidRDefault="00665DC8">
      <w:r>
        <w:separator/>
      </w:r>
    </w:p>
  </w:footnote>
  <w:footnote w:type="continuationSeparator" w:id="0">
    <w:p w:rsidR="00665DC8" w:rsidRDefault="0066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2A" w:rsidRDefault="000B6F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23617"/>
      <w:docPartObj>
        <w:docPartGallery w:val="Page Numbers (Top of Page)"/>
        <w:docPartUnique/>
      </w:docPartObj>
    </w:sdtPr>
    <w:sdtEndPr/>
    <w:sdtContent>
      <w:p w:rsidR="000B6F2A" w:rsidRDefault="002E47E9">
        <w:pPr>
          <w:pStyle w:val="a4"/>
          <w:jc w:val="center"/>
        </w:pPr>
        <w:r>
          <w:fldChar w:fldCharType="begin"/>
        </w:r>
        <w:r>
          <w:instrText xml:space="preserve"> PAGE </w:instrText>
        </w:r>
        <w:r>
          <w:fldChar w:fldCharType="separate"/>
        </w:r>
        <w:r w:rsidR="006F442D">
          <w:rPr>
            <w:noProof/>
          </w:rPr>
          <w:t>3</w:t>
        </w:r>
        <w:r>
          <w:fldChar w:fldCharType="end"/>
        </w:r>
      </w:p>
    </w:sdtContent>
  </w:sdt>
  <w:p w:rsidR="000B6F2A" w:rsidRDefault="002E47E9">
    <w:pPr>
      <w:pStyle w:val="a4"/>
      <w:tabs>
        <w:tab w:val="clear" w:pos="4677"/>
        <w:tab w:val="clear" w:pos="9355"/>
        <w:tab w:val="left" w:pos="826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2A" w:rsidRDefault="000B6F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67C"/>
    <w:multiLevelType w:val="multilevel"/>
    <w:tmpl w:val="D10C5ECE"/>
    <w:lvl w:ilvl="0">
      <w:start w:val="1"/>
      <w:numFmt w:val="bullet"/>
      <w:lvlText w:val=""/>
      <w:lvlJc w:val="left"/>
      <w:pPr>
        <w:tabs>
          <w:tab w:val="num" w:pos="0"/>
        </w:tabs>
        <w:ind w:left="720" w:hanging="360"/>
      </w:pPr>
      <w:rPr>
        <w:rFonts w:ascii="Wingdings" w:hAnsi="Wingdings" w:cs="Wingdings" w:hint="default"/>
        <w:color w:val="auto"/>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BA7002"/>
    <w:multiLevelType w:val="multilevel"/>
    <w:tmpl w:val="8CFAFF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5C04D7"/>
    <w:multiLevelType w:val="multilevel"/>
    <w:tmpl w:val="97C62D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56F1748"/>
    <w:multiLevelType w:val="multilevel"/>
    <w:tmpl w:val="0419001F"/>
    <w:lvl w:ilvl="0">
      <w:start w:val="1"/>
      <w:numFmt w:val="decimal"/>
      <w:pStyle w:val="-1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F567F90"/>
    <w:multiLevelType w:val="multilevel"/>
    <w:tmpl w:val="346A2DEC"/>
    <w:lvl w:ilvl="0">
      <w:start w:val="1"/>
      <w:numFmt w:val="none"/>
      <w:suff w:val="nothing"/>
      <w:lvlText w:val=""/>
      <w:lvlJc w:val="left"/>
      <w:pPr>
        <w:tabs>
          <w:tab w:val="num" w:pos="0"/>
        </w:tabs>
        <w:ind w:left="1848" w:hanging="432"/>
      </w:pPr>
    </w:lvl>
    <w:lvl w:ilvl="1">
      <w:start w:val="1"/>
      <w:numFmt w:val="none"/>
      <w:suff w:val="nothing"/>
      <w:lvlText w:val=""/>
      <w:lvlJc w:val="left"/>
      <w:pPr>
        <w:tabs>
          <w:tab w:val="num" w:pos="0"/>
        </w:tabs>
        <w:ind w:left="1992" w:hanging="576"/>
      </w:pPr>
    </w:lvl>
    <w:lvl w:ilvl="2">
      <w:start w:val="1"/>
      <w:numFmt w:val="none"/>
      <w:pStyle w:val="31"/>
      <w:suff w:val="nothing"/>
      <w:lvlText w:val=""/>
      <w:lvlJc w:val="left"/>
      <w:pPr>
        <w:tabs>
          <w:tab w:val="num" w:pos="0"/>
        </w:tabs>
        <w:ind w:left="2136" w:hanging="720"/>
      </w:pPr>
    </w:lvl>
    <w:lvl w:ilvl="3">
      <w:start w:val="1"/>
      <w:numFmt w:val="none"/>
      <w:pStyle w:val="41"/>
      <w:suff w:val="nothing"/>
      <w:lvlText w:val=""/>
      <w:lvlJc w:val="left"/>
      <w:pPr>
        <w:tabs>
          <w:tab w:val="num" w:pos="0"/>
        </w:tabs>
        <w:ind w:left="2280" w:hanging="864"/>
      </w:pPr>
    </w:lvl>
    <w:lvl w:ilvl="4">
      <w:start w:val="1"/>
      <w:numFmt w:val="none"/>
      <w:suff w:val="nothing"/>
      <w:lvlText w:val=""/>
      <w:lvlJc w:val="left"/>
      <w:pPr>
        <w:tabs>
          <w:tab w:val="num" w:pos="0"/>
        </w:tabs>
        <w:ind w:left="2424" w:hanging="1008"/>
      </w:pPr>
    </w:lvl>
    <w:lvl w:ilvl="5">
      <w:start w:val="1"/>
      <w:numFmt w:val="none"/>
      <w:suff w:val="nothing"/>
      <w:lvlText w:val=""/>
      <w:lvlJc w:val="left"/>
      <w:pPr>
        <w:tabs>
          <w:tab w:val="num" w:pos="0"/>
        </w:tabs>
        <w:ind w:left="2568" w:hanging="1152"/>
      </w:pPr>
    </w:lvl>
    <w:lvl w:ilvl="6">
      <w:start w:val="1"/>
      <w:numFmt w:val="none"/>
      <w:suff w:val="nothing"/>
      <w:lvlText w:val=""/>
      <w:lvlJc w:val="left"/>
      <w:pPr>
        <w:tabs>
          <w:tab w:val="num" w:pos="0"/>
        </w:tabs>
        <w:ind w:left="2712" w:hanging="1296"/>
      </w:pPr>
    </w:lvl>
    <w:lvl w:ilvl="7">
      <w:start w:val="1"/>
      <w:numFmt w:val="none"/>
      <w:suff w:val="nothing"/>
      <w:lvlText w:val=""/>
      <w:lvlJc w:val="left"/>
      <w:pPr>
        <w:tabs>
          <w:tab w:val="num" w:pos="0"/>
        </w:tabs>
        <w:ind w:left="2856" w:hanging="1440"/>
      </w:pPr>
    </w:lvl>
    <w:lvl w:ilvl="8">
      <w:start w:val="1"/>
      <w:numFmt w:val="none"/>
      <w:suff w:val="nothing"/>
      <w:lvlText w:val=""/>
      <w:lvlJc w:val="left"/>
      <w:pPr>
        <w:tabs>
          <w:tab w:val="num" w:pos="0"/>
        </w:tabs>
        <w:ind w:left="3000" w:hanging="1584"/>
      </w:pPr>
    </w:lvl>
  </w:abstractNum>
  <w:abstractNum w:abstractNumId="5" w15:restartNumberingAfterBreak="0">
    <w:nsid w:val="46E32F95"/>
    <w:multiLevelType w:val="multilevel"/>
    <w:tmpl w:val="4A9A5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057888"/>
    <w:multiLevelType w:val="multilevel"/>
    <w:tmpl w:val="73D8AE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A991072"/>
    <w:multiLevelType w:val="multilevel"/>
    <w:tmpl w:val="48B49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C70435"/>
    <w:multiLevelType w:val="multilevel"/>
    <w:tmpl w:val="380EC6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0"/>
  </w:num>
  <w:num w:numId="3">
    <w:abstractNumId w:val="3"/>
  </w:num>
  <w:num w:numId="4">
    <w:abstractNumId w:val="8"/>
  </w:num>
  <w:num w:numId="5">
    <w:abstractNumId w:val="7"/>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2A"/>
    <w:rsid w:val="000B6F2A"/>
    <w:rsid w:val="002E47E9"/>
    <w:rsid w:val="00665DC8"/>
    <w:rsid w:val="006760AA"/>
    <w:rsid w:val="006F442D"/>
    <w:rsid w:val="0082467E"/>
    <w:rsid w:val="00BE1A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D601"/>
  <w15:docId w15:val="{551E98C0-21F4-4135-8EF0-2C5EB2B6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770"/>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Autospacing="1"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B31BA"/>
  </w:style>
  <w:style w:type="character" w:customStyle="1" w:styleId="a5">
    <w:name w:val="Нижний колонтитул Знак"/>
    <w:basedOn w:val="a0"/>
    <w:link w:val="a6"/>
    <w:uiPriority w:val="99"/>
    <w:qFormat/>
    <w:rsid w:val="008B31BA"/>
  </w:style>
  <w:style w:type="character" w:styleId="a7">
    <w:name w:val="Hyperlink"/>
    <w:basedOn w:val="a0"/>
    <w:uiPriority w:val="99"/>
    <w:unhideWhenUsed/>
    <w:rsid w:val="00EB4910"/>
    <w:rPr>
      <w:color w:val="0563C1" w:themeColor="hyperlink"/>
      <w:u w:val="single"/>
    </w:rPr>
  </w:style>
  <w:style w:type="character" w:customStyle="1" w:styleId="a8">
    <w:name w:val="Текст выноски Знак"/>
    <w:basedOn w:val="a0"/>
    <w:link w:val="a9"/>
    <w:uiPriority w:val="99"/>
    <w:semiHidden/>
    <w:qFormat/>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qFormat/>
    <w:rsid w:val="00D7375F"/>
    <w:rPr>
      <w:rFonts w:ascii="Times New Roman" w:eastAsia="Times New Roman" w:hAnsi="Times New Roman" w:cs="Times New Roman"/>
      <w:b/>
      <w:bCs/>
      <w:sz w:val="24"/>
      <w:szCs w:val="24"/>
      <w:lang w:eastAsia="ru-RU"/>
    </w:rPr>
  </w:style>
  <w:style w:type="character" w:styleId="aa">
    <w:name w:val="Strong"/>
    <w:basedOn w:val="a0"/>
    <w:uiPriority w:val="22"/>
    <w:qFormat/>
    <w:rsid w:val="00DC6DDE"/>
    <w:rPr>
      <w:b/>
      <w:bCs/>
    </w:rPr>
  </w:style>
  <w:style w:type="character" w:styleId="ab">
    <w:name w:val="Emphasis"/>
    <w:basedOn w:val="a0"/>
    <w:uiPriority w:val="20"/>
    <w:qFormat/>
    <w:rsid w:val="00525EF1"/>
    <w:rPr>
      <w:i/>
      <w:iCs/>
    </w:rPr>
  </w:style>
  <w:style w:type="character" w:customStyle="1" w:styleId="val">
    <w:name w:val="val"/>
    <w:basedOn w:val="a0"/>
    <w:qFormat/>
    <w:rsid w:val="004D5F54"/>
  </w:style>
  <w:style w:type="paragraph" w:customStyle="1" w:styleId="1">
    <w:name w:val="Заголовок1"/>
    <w:basedOn w:val="a"/>
    <w:next w:val="ac"/>
    <w:qFormat/>
    <w:pPr>
      <w:keepNext/>
      <w:spacing w:before="240" w:after="120"/>
    </w:pPr>
    <w:rPr>
      <w:rFonts w:ascii="Liberation Sans" w:eastAsia="Noto Sans CJK SC" w:hAnsi="Liberation Sans" w:cs="Noto Sans Devanagari"/>
      <w:sz w:val="28"/>
      <w:szCs w:val="28"/>
    </w:rPr>
  </w:style>
  <w:style w:type="paragraph" w:styleId="ac">
    <w:name w:val="Body Text"/>
    <w:basedOn w:val="a"/>
    <w:pPr>
      <w:spacing w:after="140" w:line="276" w:lineRule="auto"/>
    </w:pPr>
  </w:style>
  <w:style w:type="paragraph" w:styleId="ad">
    <w:name w:val="List"/>
    <w:basedOn w:val="ac"/>
    <w:rPr>
      <w:rFonts w:cs="Noto Sans Devanagari"/>
    </w:rPr>
  </w:style>
  <w:style w:type="paragraph" w:styleId="ae">
    <w:name w:val="caption"/>
    <w:basedOn w:val="a"/>
    <w:qFormat/>
    <w:pPr>
      <w:suppressLineNumbers/>
      <w:spacing w:before="120" w:after="120"/>
    </w:pPr>
    <w:rPr>
      <w:rFonts w:cs="Noto Sans Devanagari"/>
      <w:i/>
      <w:iCs/>
    </w:rPr>
  </w:style>
  <w:style w:type="paragraph" w:styleId="af">
    <w:name w:val="index heading"/>
    <w:basedOn w:val="a"/>
    <w:qFormat/>
    <w:pPr>
      <w:suppressLineNumbers/>
    </w:pPr>
    <w:rPr>
      <w:rFonts w:cs="Noto Sans Devanagari"/>
    </w:rPr>
  </w:style>
  <w:style w:type="paragraph" w:customStyle="1" w:styleId="HeaderandFooter">
    <w:name w:val="Header and Footer"/>
    <w:basedOn w:val="a"/>
    <w:qFormat/>
  </w:style>
  <w:style w:type="paragraph" w:styleId="a4">
    <w:name w:val="header"/>
    <w:basedOn w:val="a"/>
    <w:link w:val="a3"/>
    <w:uiPriority w:val="99"/>
    <w:unhideWhenUsed/>
    <w:rsid w:val="008B31BA"/>
    <w:pPr>
      <w:tabs>
        <w:tab w:val="center" w:pos="4677"/>
        <w:tab w:val="right" w:pos="9355"/>
      </w:tabs>
    </w:pPr>
  </w:style>
  <w:style w:type="paragraph" w:styleId="a6">
    <w:name w:val="footer"/>
    <w:basedOn w:val="a"/>
    <w:link w:val="a5"/>
    <w:uiPriority w:val="99"/>
    <w:unhideWhenUsed/>
    <w:rsid w:val="008B31BA"/>
    <w:pPr>
      <w:tabs>
        <w:tab w:val="center" w:pos="4677"/>
        <w:tab w:val="right" w:pos="9355"/>
      </w:tabs>
    </w:pPr>
  </w:style>
  <w:style w:type="paragraph" w:styleId="af0">
    <w:name w:val="List Paragraph"/>
    <w:basedOn w:val="a"/>
    <w:uiPriority w:val="34"/>
    <w:qFormat/>
    <w:rsid w:val="008B31BA"/>
    <w:pPr>
      <w:ind w:left="720"/>
      <w:contextualSpacing/>
    </w:pPr>
  </w:style>
  <w:style w:type="paragraph" w:customStyle="1" w:styleId="ConsPlusTitle">
    <w:name w:val="ConsPlusTitle"/>
    <w:uiPriority w:val="99"/>
    <w:qFormat/>
    <w:rsid w:val="00044EBC"/>
    <w:pPr>
      <w:widowControl w:val="0"/>
    </w:pPr>
    <w:rPr>
      <w:rFonts w:ascii="Arial" w:eastAsia="Times New Roman" w:hAnsi="Arial" w:cs="Arial"/>
      <w:b/>
      <w:bCs/>
      <w:sz w:val="24"/>
      <w:szCs w:val="20"/>
      <w:lang w:eastAsia="zh-CN"/>
    </w:rPr>
  </w:style>
  <w:style w:type="paragraph" w:customStyle="1" w:styleId="ConsPlusNormal">
    <w:name w:val="ConsPlusNormal"/>
    <w:qFormat/>
    <w:rsid w:val="001045A2"/>
    <w:pPr>
      <w:widowControl w:val="0"/>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paragraph" w:styleId="a9">
    <w:name w:val="Balloon Text"/>
    <w:basedOn w:val="a"/>
    <w:link w:val="a8"/>
    <w:uiPriority w:val="99"/>
    <w:semiHidden/>
    <w:unhideWhenUsed/>
    <w:qFormat/>
    <w:rsid w:val="00F97998"/>
    <w:rPr>
      <w:rFonts w:ascii="Tahoma" w:hAnsi="Tahoma" w:cs="Tahoma"/>
      <w:sz w:val="16"/>
      <w:szCs w:val="16"/>
    </w:rPr>
  </w:style>
  <w:style w:type="paragraph" w:styleId="af1">
    <w:name w:val="Normal (Web)"/>
    <w:basedOn w:val="a"/>
    <w:uiPriority w:val="99"/>
    <w:semiHidden/>
    <w:unhideWhenUsed/>
    <w:qFormat/>
    <w:rsid w:val="00525EF1"/>
    <w:pPr>
      <w:spacing w:beforeAutospacing="1" w:afterAutospacing="1"/>
    </w:pPr>
  </w:style>
  <w:style w:type="paragraph" w:customStyle="1" w:styleId="-11">
    <w:name w:val="Цветной список - Акцент 11"/>
    <w:basedOn w:val="a"/>
    <w:qFormat/>
    <w:rsid w:val="00782F1A"/>
    <w:pPr>
      <w:widowControl w:val="0"/>
      <w:numPr>
        <w:numId w:val="3"/>
      </w:numPr>
      <w:tabs>
        <w:tab w:val="left" w:pos="993"/>
      </w:tabs>
      <w:spacing w:before="120" w:after="60"/>
      <w:jc w:val="both"/>
    </w:pPr>
    <w:rPr>
      <w:rFonts w:ascii="Times New Roman CYR" w:hAnsi="Times New Roman CYR"/>
    </w:rPr>
  </w:style>
  <w:style w:type="paragraph" w:customStyle="1" w:styleId="af2">
    <w:name w:val="Содержимое врезки"/>
    <w:basedOn w:val="a"/>
    <w:qFormat/>
  </w:style>
  <w:style w:type="numbering" w:customStyle="1" w:styleId="af3">
    <w:name w:val="Без списка"/>
    <w:uiPriority w:val="99"/>
    <w:semiHidden/>
    <w:unhideWhenUsed/>
    <w:qFormat/>
  </w:style>
  <w:style w:type="numbering" w:customStyle="1" w:styleId="61">
    <w:name w:val="Стиль61"/>
    <w:uiPriority w:val="99"/>
    <w:qFormat/>
    <w:rsid w:val="00F06582"/>
  </w:style>
  <w:style w:type="table" w:styleId="af4">
    <w:name w:val="Table Grid"/>
    <w:basedOn w:val="a1"/>
    <w:uiPriority w:val="39"/>
    <w:rsid w:val="00D4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E025-EBE4-422F-9B9C-640FFFD8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Admin</cp:lastModifiedBy>
  <cp:revision>8</cp:revision>
  <cp:lastPrinted>2019-07-24T18:58:00Z</cp:lastPrinted>
  <dcterms:created xsi:type="dcterms:W3CDTF">2025-11-05T16:41:00Z</dcterms:created>
  <dcterms:modified xsi:type="dcterms:W3CDTF">2025-12-16T20:34:00Z</dcterms:modified>
  <dc:identifier/>
  <dc:language>ru-RU</dc:language>
</cp:coreProperties>
</file>